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right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  <w:t xml:space="preserve">1979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Rule="auto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שתי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בעיות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בעליתנו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על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הקרקע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/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אריה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גל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64770</wp:posOffset>
            </wp:positionH>
            <wp:positionV relativeFrom="paragraph">
              <wp:posOffset>85405</wp:posOffset>
            </wp:positionV>
            <wp:extent cx="1069975" cy="1515745"/>
            <wp:effectExtent b="143988" l="170319" r="170319" t="143988"/>
            <wp:wrapNone/>
            <wp:docPr descr="C:\Users\Archive\Documents\אלבומים סרוקים\תמונות תולדות המשק\אלבומים אישיים של חברים\אריה גל\002. אריה גל דף הנצחה.jpg" id="6" name="image2.jpg"/>
            <a:graphic>
              <a:graphicData uri="http://schemas.openxmlformats.org/drawingml/2006/picture">
                <pic:pic>
                  <pic:nvPicPr>
                    <pic:cNvPr descr="C:\Users\Archive\Documents\אלבומים סרוקים\תמונות תולדות המשק\אלבומים אישיים של חברים\אריה גל\002. אריה גל דף הנצחה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21214639">
                      <a:off x="0" y="0"/>
                      <a:ext cx="1069975" cy="1515745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bidi w:val="1"/>
        <w:spacing w:after="0" w:lineRule="auto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רשם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יצחק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פימנטל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i w:val="1"/>
          <w:u w:val="single"/>
        </w:rPr>
      </w:pP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u w:val="single"/>
          <w:rtl w:val="1"/>
        </w:rPr>
        <w:t xml:space="preserve">1. </w:t>
      </w:r>
      <w:r w:rsidDel="00000000" w:rsidR="00000000" w:rsidRPr="00000000">
        <w:rPr>
          <w:i w:val="1"/>
          <w:u w:val="single"/>
          <w:rtl w:val="1"/>
        </w:rPr>
        <w:t xml:space="preserve">בעיית</w:t>
      </w:r>
      <w:r w:rsidDel="00000000" w:rsidR="00000000" w:rsidRPr="00000000">
        <w:rPr>
          <w:i w:val="1"/>
          <w:u w:val="single"/>
          <w:rtl w:val="1"/>
        </w:rPr>
        <w:t xml:space="preserve"> </w:t>
      </w:r>
      <w:r w:rsidDel="00000000" w:rsidR="00000000" w:rsidRPr="00000000">
        <w:rPr>
          <w:i w:val="1"/>
          <w:u w:val="single"/>
          <w:rtl w:val="1"/>
        </w:rPr>
        <w:t xml:space="preserve">הקרקע</w:t>
      </w:r>
    </w:p>
    <w:p w:rsidR="00000000" w:rsidDel="00000000" w:rsidP="00000000" w:rsidRDefault="00000000" w:rsidRPr="00000000" w14:paraId="00000006">
      <w:pPr>
        <w:ind w:left="720" w:firstLine="0"/>
        <w:jc w:val="right"/>
        <w:rPr/>
      </w:pP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והביצות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1934,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קרקעות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בשפע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מפליא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הסיסמה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ההתיישבות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הולנדי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וינאי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הכרעה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מעולה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1"/>
        </w:rPr>
        <w:t xml:space="preserve">החלטנו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עמיר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1940 </w:t>
      </w:r>
      <w:r w:rsidDel="00000000" w:rsidR="00000000" w:rsidRPr="00000000">
        <w:rPr>
          <w:rtl w:val="1"/>
        </w:rPr>
        <w:t xml:space="preserve">וההכרעה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בוששה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לנקוט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בפעולה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וייעצו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ידידים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האזור</w:t>
      </w:r>
      <w:r w:rsidDel="00000000" w:rsidR="00000000" w:rsidRPr="00000000">
        <w:rPr>
          <w:rtl w:val="1"/>
        </w:rPr>
        <w:t xml:space="preserve"> - </w:t>
        <w:br w:type="textWrapping"/>
      </w:r>
      <w:r w:rsidDel="00000000" w:rsidR="00000000" w:rsidRPr="00000000">
        <w:rPr>
          <w:i w:val="1"/>
          <w:rtl w:val="1"/>
        </w:rPr>
        <w:t xml:space="preserve">נוח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סונין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ז</w:t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השומר</w:t>
      </w:r>
      <w:r w:rsidDel="00000000" w:rsidR="00000000" w:rsidRPr="00000000">
        <w:rPr>
          <w:rtl w:val="1"/>
        </w:rPr>
        <w:t xml:space="preserve">".</w:t>
        <w:br w:type="textWrapping"/>
      </w:r>
      <w:r w:rsidDel="00000000" w:rsidR="00000000" w:rsidRPr="00000000">
        <w:rPr>
          <w:i w:val="1"/>
          <w:rtl w:val="1"/>
        </w:rPr>
        <w:t xml:space="preserve">פרנס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דר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הורן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ז</w:t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הולנדי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1913 </w:t>
      </w:r>
      <w:r w:rsidDel="00000000" w:rsidR="00000000" w:rsidRPr="00000000">
        <w:rPr>
          <w:rtl w:val="1"/>
        </w:rPr>
        <w:t xml:space="preserve">והצטרף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מייסדי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מטולה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1"/>
        </w:rPr>
        <w:t xml:space="preserve">וייבלדו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ארוכים</w:t>
      </w:r>
      <w:r w:rsidDel="00000000" w:rsidR="00000000" w:rsidRPr="00000000">
        <w:rPr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אליוביץ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הורוביץ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גלעדי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1"/>
        </w:rPr>
        <w:t xml:space="preserve">עצתם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לדצמבר</w:t>
      </w:r>
      <w:r w:rsidDel="00000000" w:rsidR="00000000" w:rsidRPr="00000000">
        <w:rPr>
          <w:rtl w:val="1"/>
        </w:rPr>
        <w:t xml:space="preserve"> 1940.</w:t>
        <w:br w:type="textWrapping"/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מילבדנו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וקטיה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מפוצלות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משובחות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חלקן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אדמות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לזזה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קיבוצי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להתמודד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מפוצלות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דוורה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החרימה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חקלאי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במרס</w:t>
      </w:r>
      <w:r w:rsidDel="00000000" w:rsidR="00000000" w:rsidRPr="00000000">
        <w:rPr>
          <w:rtl w:val="1"/>
        </w:rPr>
        <w:t xml:space="preserve"> 1941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u w:val="single"/>
          <w:rtl w:val="1"/>
        </w:rPr>
        <w:t xml:space="preserve">2. </w:t>
      </w:r>
      <w:r w:rsidDel="00000000" w:rsidR="00000000" w:rsidRPr="00000000">
        <w:rPr>
          <w:i w:val="1"/>
          <w:u w:val="single"/>
          <w:rtl w:val="1"/>
        </w:rPr>
        <w:t xml:space="preserve">בעיית</w:t>
      </w:r>
      <w:r w:rsidDel="00000000" w:rsidR="00000000" w:rsidRPr="00000000">
        <w:rPr>
          <w:i w:val="1"/>
          <w:u w:val="single"/>
          <w:rtl w:val="1"/>
        </w:rPr>
        <w:t xml:space="preserve"> </w:t>
      </w:r>
      <w:r w:rsidDel="00000000" w:rsidR="00000000" w:rsidRPr="00000000">
        <w:rPr>
          <w:i w:val="1"/>
          <w:u w:val="single"/>
          <w:rtl w:val="1"/>
        </w:rPr>
        <w:t xml:space="preserve">הבטחון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בדצמבר</w:t>
      </w:r>
      <w:r w:rsidDel="00000000" w:rsidR="00000000" w:rsidRPr="00000000">
        <w:rPr>
          <w:rtl w:val="1"/>
        </w:rPr>
        <w:t xml:space="preserve"> 1940 </w:t>
      </w:r>
      <w:r w:rsidDel="00000000" w:rsidR="00000000" w:rsidRPr="00000000">
        <w:rPr>
          <w:rtl w:val="1"/>
        </w:rPr>
        <w:t xml:space="preserve">עלינו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הוקמו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עץ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ליפט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ומספר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מחצלות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1082039</wp:posOffset>
            </wp:positionH>
            <wp:positionV relativeFrom="paragraph">
              <wp:posOffset>163195</wp:posOffset>
            </wp:positionV>
            <wp:extent cx="4229100" cy="2986405"/>
            <wp:effectExtent b="244026" l="195428" r="195428" t="244026"/>
            <wp:wrapSquare wrapText="bothSides" distB="0" distT="0" distL="114300" distR="114300"/>
            <wp:docPr descr="C:\Users\Archive\AppData\Local\Microsoft\Windows\INetCache\Content.Word\783_נופים - המחנה הראשון 1042.jpg" id="7" name="image1.jpg"/>
            <a:graphic>
              <a:graphicData uri="http://schemas.openxmlformats.org/drawingml/2006/picture">
                <pic:pic>
                  <pic:nvPicPr>
                    <pic:cNvPr descr="C:\Users\Archive\AppData\Local\Microsoft\Windows\INetCache\Content.Word\783_נופים - המחנה הראשון 1042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21340651">
                      <a:off x="0" y="0"/>
                      <a:ext cx="4229100" cy="2986405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בדצמבר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שהתיישבו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דווארה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היעדר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סידורי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להתיישב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נאותים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להתיישב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לחרישת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ההגנה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ארגון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מחתרתי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נענינו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ופרנס</w:t>
      </w:r>
      <w:r w:rsidDel="00000000" w:rsidR="00000000" w:rsidRPr="00000000">
        <w:rPr>
          <w:rtl w:val="1"/>
        </w:rPr>
        <w:t xml:space="preserve">.</w:t>
        <w:br w:type="textWrapping"/>
        <w:t xml:space="preserve">(</w:t>
      </w:r>
      <w:r w:rsidDel="00000000" w:rsidR="00000000" w:rsidRPr="00000000">
        <w:rPr>
          <w:rtl w:val="1"/>
        </w:rPr>
        <w:t xml:space="preserve">הפקודה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" 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בטחוניים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חפירת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אדמה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.   </w:t>
        <w:br w:type="textWrapping"/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24 </w:t>
      </w:r>
      <w:r w:rsidDel="00000000" w:rsidR="00000000" w:rsidRPr="00000000">
        <w:rPr>
          <w:rtl w:val="1"/>
        </w:rPr>
        <w:t xml:space="preserve">בדצמבר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מעמיר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נוטרים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נוטרים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1941 </w:t>
      </w:r>
      <w:r w:rsidDel="00000000" w:rsidR="00000000" w:rsidRPr="00000000">
        <w:rPr>
          <w:rtl w:val="1"/>
        </w:rPr>
        <w:t xml:space="preserve">הבאנו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מחתרת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ואקדחים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ובמאי</w:t>
      </w:r>
      <w:r w:rsidDel="00000000" w:rsidR="00000000" w:rsidRPr="00000000">
        <w:rPr>
          <w:rtl w:val="1"/>
        </w:rPr>
        <w:t xml:space="preserve"> 1941 </w:t>
      </w:r>
      <w:r w:rsidDel="00000000" w:rsidR="00000000" w:rsidRPr="00000000">
        <w:rPr>
          <w:rtl w:val="1"/>
        </w:rPr>
        <w:t xml:space="preserve">הובאו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רכושנו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בנטעים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שיערנו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דבורים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נוקטה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נוטרים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הגדר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בסתיו</w:t>
      </w:r>
      <w:r w:rsidDel="00000000" w:rsidR="00000000" w:rsidRPr="00000000">
        <w:rPr>
          <w:rtl w:val="1"/>
        </w:rPr>
        <w:t xml:space="preserve"> 1941.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160655</wp:posOffset>
            </wp:positionV>
            <wp:extent cx="3749675" cy="2543175"/>
            <wp:effectExtent b="308999" l="230554" r="230554" t="308999"/>
            <wp:wrapSquare wrapText="bothSides" distB="0" distT="0" distL="114300" distR="114300"/>
            <wp:docPr descr="C:\Users\Archive\Documents\אלבומים סרוקים\תמונות תולדות המשק\CDאלבום מס.19 תמונות כלליות 1984-85\033. הנוקטה 1984-85.jpg" id="5" name="image3.jpg"/>
            <a:graphic>
              <a:graphicData uri="http://schemas.openxmlformats.org/drawingml/2006/picture">
                <pic:pic>
                  <pic:nvPicPr>
                    <pic:cNvPr descr="C:\Users\Archive\Documents\אלבומים סרוקים\תמונות תולדות המשק\CDאלבום מס.19 תמונות כלליות 1984-85\033. הנוקטה 1984-85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1177798">
                      <a:off x="0" y="0"/>
                      <a:ext cx="3749675" cy="2543175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הושלמו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סידורי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הבטחון</w:t>
      </w:r>
      <w:r w:rsidDel="00000000" w:rsidR="00000000" w:rsidRPr="00000000">
        <w:rPr>
          <w:rtl w:val="1"/>
        </w:rPr>
        <w:t xml:space="preserve">.</w:t>
        <w:br w:type="textWrapping"/>
        <w:br w:type="textWrapping"/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אריה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רשם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פימנטל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709" w:left="993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32"/>
        <w:szCs w:val="3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465386"/>
    <w:pPr>
      <w:bidi w:val="1"/>
      <w:spacing w:after="0" w:line="240" w:lineRule="auto"/>
    </w:pPr>
  </w:style>
  <w:style w:type="paragraph" w:styleId="a4">
    <w:name w:val="Balloon Text"/>
    <w:basedOn w:val="a"/>
    <w:link w:val="a5"/>
    <w:uiPriority w:val="99"/>
    <w:semiHidden w:val="1"/>
    <w:unhideWhenUsed w:val="1"/>
    <w:rsid w:val="0077032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טקסט בלונים תו"/>
    <w:basedOn w:val="a0"/>
    <w:link w:val="a4"/>
    <w:uiPriority w:val="99"/>
    <w:semiHidden w:val="1"/>
    <w:rsid w:val="0077032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u5J+7Y1oTwPlqVtZknh/DzGd0g==">AMUW2mWqqh/DVckqgjCSvEQTkSfxpf0qWdE3ocWPtLTwipidgQQIo0YAZsKwZsfxU0fGNHOl12dbZcvi9rCP2cBvg0XgzSYqYyctgLoePjrKnXnmFpkFHhGMe8Wvhv/0eepayU/gUci/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2021-05-12T07:06:00Z</dcterms:created>
  <dc:creator>PC-SXPSP3DGENG</dc:creator>
</cp:coreProperties>
</file>