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EC7A" w14:textId="3E936E48" w:rsidR="00057909" w:rsidRPr="00CF1F71" w:rsidRDefault="00B9130F" w:rsidP="00CF1F71">
      <w:pPr>
        <w:bidi/>
        <w:jc w:val="center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 xml:space="preserve">הסבר בדבר </w:t>
      </w:r>
      <w:r w:rsidRPr="00CF1F71">
        <w:rPr>
          <w:rFonts w:hint="cs"/>
          <w:b/>
          <w:bCs/>
          <w:u w:val="single"/>
          <w:rtl/>
          <w:lang w:bidi="he-IL"/>
        </w:rPr>
        <w:t>עת</w:t>
      </w:r>
      <w:r>
        <w:rPr>
          <w:rFonts w:hint="cs"/>
          <w:b/>
          <w:bCs/>
          <w:u w:val="single"/>
          <w:rtl/>
          <w:lang w:bidi="he-IL"/>
        </w:rPr>
        <w:t>י</w:t>
      </w:r>
      <w:r w:rsidRPr="00CF1F71">
        <w:rPr>
          <w:rFonts w:hint="cs"/>
          <w:b/>
          <w:bCs/>
          <w:u w:val="single"/>
          <w:rtl/>
          <w:lang w:bidi="he-IL"/>
        </w:rPr>
        <w:t xml:space="preserve">רה לבג"ץ </w:t>
      </w:r>
      <w:r>
        <w:rPr>
          <w:rFonts w:hint="cs"/>
          <w:b/>
          <w:bCs/>
          <w:u w:val="single"/>
          <w:rtl/>
          <w:lang w:bidi="he-IL"/>
        </w:rPr>
        <w:t xml:space="preserve">של </w:t>
      </w:r>
      <w:r w:rsidR="00CF1F71" w:rsidRPr="00CF1F71">
        <w:rPr>
          <w:rFonts w:hint="cs"/>
          <w:b/>
          <w:bCs/>
          <w:u w:val="single"/>
          <w:rtl/>
          <w:lang w:bidi="he-IL"/>
        </w:rPr>
        <w:t>י</w:t>
      </w:r>
      <w:r w:rsidR="00CF1F71">
        <w:rPr>
          <w:rFonts w:hint="cs"/>
          <w:b/>
          <w:bCs/>
          <w:u w:val="single"/>
          <w:rtl/>
          <w:lang w:bidi="he-IL"/>
        </w:rPr>
        <w:t>י</w:t>
      </w:r>
      <w:r w:rsidR="00CF1F71" w:rsidRPr="00CF1F71">
        <w:rPr>
          <w:rFonts w:hint="cs"/>
          <w:b/>
          <w:bCs/>
          <w:u w:val="single"/>
          <w:rtl/>
          <w:lang w:bidi="he-IL"/>
        </w:rPr>
        <w:t xml:space="preserve">שובי הצפון אשר לא פונו בעקבות החלטת ההמשלה 975 </w:t>
      </w:r>
    </w:p>
    <w:p w14:paraId="53B967A7" w14:textId="103CCE26" w:rsidR="00057909" w:rsidRPr="00FE1463" w:rsidRDefault="00057909" w:rsidP="00057909">
      <w:pPr>
        <w:bidi/>
        <w:rPr>
          <w:b/>
          <w:bCs/>
          <w:u w:val="single"/>
          <w:rtl/>
          <w:lang w:bidi="he-IL"/>
        </w:rPr>
      </w:pPr>
      <w:r w:rsidRPr="00FE1463">
        <w:rPr>
          <w:rFonts w:hint="cs"/>
          <w:b/>
          <w:bCs/>
          <w:u w:val="single"/>
          <w:rtl/>
          <w:lang w:bidi="he-IL"/>
        </w:rPr>
        <w:t>רקע כללי:</w:t>
      </w:r>
    </w:p>
    <w:p w14:paraId="07BD4733" w14:textId="5C0C0D95" w:rsidR="00057909" w:rsidRDefault="00057909" w:rsidP="00057909">
      <w:pPr>
        <w:pStyle w:val="a3"/>
        <w:numPr>
          <w:ilvl w:val="0"/>
          <w:numId w:val="3"/>
        </w:numPr>
        <w:bidi/>
        <w:rPr>
          <w:lang w:bidi="he-IL"/>
        </w:rPr>
      </w:pPr>
      <w:r>
        <w:rPr>
          <w:rFonts w:hint="cs"/>
          <w:rtl/>
          <w:lang w:bidi="he-IL"/>
        </w:rPr>
        <w:t>קיימות שתי החלטות ממשלה בנושא פינוי הישובים בגליל:</w:t>
      </w:r>
    </w:p>
    <w:p w14:paraId="61E36F22" w14:textId="026621C9" w:rsidR="00057909" w:rsidRDefault="00057909" w:rsidP="00057909">
      <w:pPr>
        <w:pStyle w:val="a3"/>
        <w:numPr>
          <w:ilvl w:val="1"/>
          <w:numId w:val="3"/>
        </w:numPr>
        <w:bidi/>
        <w:rPr>
          <w:lang w:bidi="he-IL"/>
        </w:rPr>
      </w:pPr>
      <w:r>
        <w:rPr>
          <w:rFonts w:hint="cs"/>
          <w:rtl/>
          <w:lang w:bidi="he-IL"/>
        </w:rPr>
        <w:t>החלטת ממשלה 975 מתאריך 18.10</w:t>
      </w:r>
    </w:p>
    <w:p w14:paraId="5571E684" w14:textId="232ACE60" w:rsidR="00057909" w:rsidRDefault="00057909" w:rsidP="00057909">
      <w:pPr>
        <w:pStyle w:val="a3"/>
        <w:numPr>
          <w:ilvl w:val="1"/>
          <w:numId w:val="3"/>
        </w:numPr>
        <w:bidi/>
        <w:rPr>
          <w:lang w:bidi="he-IL"/>
        </w:rPr>
      </w:pPr>
      <w:r w:rsidRPr="005F3319">
        <w:rPr>
          <w:rFonts w:hint="cs"/>
          <w:rtl/>
          <w:lang w:bidi="he-IL"/>
        </w:rPr>
        <w:t>החלטת הממשלה 1006 מתאריך 29.10</w:t>
      </w:r>
    </w:p>
    <w:p w14:paraId="0D0064F6" w14:textId="1C6F075E" w:rsidR="00057909" w:rsidRDefault="00057909" w:rsidP="00FE1463">
      <w:pPr>
        <w:pStyle w:val="a3"/>
        <w:numPr>
          <w:ilvl w:val="0"/>
          <w:numId w:val="3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למעשה מרבית הישובים התפנו מרצון בתחילת הלחימה וההחלטת הממשלה בנושא הגיע </w:t>
      </w:r>
      <w:r w:rsidR="009C0704">
        <w:rPr>
          <w:rFonts w:hint="cs"/>
          <w:rtl/>
          <w:lang w:bidi="he-IL"/>
        </w:rPr>
        <w:t xml:space="preserve">רק </w:t>
      </w:r>
      <w:r>
        <w:rPr>
          <w:rFonts w:hint="cs"/>
          <w:rtl/>
          <w:lang w:bidi="he-IL"/>
        </w:rPr>
        <w:t>כמה שבועות לאחר מכן.</w:t>
      </w:r>
    </w:p>
    <w:p w14:paraId="11541FA4" w14:textId="77777777" w:rsidR="00FE1463" w:rsidRDefault="00FE1463" w:rsidP="00FE1463">
      <w:pPr>
        <w:pStyle w:val="a3"/>
        <w:bidi/>
        <w:rPr>
          <w:rtl/>
          <w:lang w:bidi="he-IL"/>
        </w:rPr>
      </w:pPr>
    </w:p>
    <w:p w14:paraId="555CB814" w14:textId="68438736" w:rsidR="00FE1463" w:rsidRPr="00FE1463" w:rsidRDefault="00FE1463" w:rsidP="00FE1463">
      <w:pPr>
        <w:bidi/>
        <w:rPr>
          <w:b/>
          <w:bCs/>
          <w:u w:val="single"/>
          <w:rtl/>
          <w:lang w:bidi="he-IL"/>
        </w:rPr>
      </w:pPr>
      <w:r w:rsidRPr="00FE1463">
        <w:rPr>
          <w:rFonts w:hint="cs"/>
          <w:b/>
          <w:bCs/>
          <w:u w:val="single"/>
          <w:rtl/>
          <w:lang w:bidi="he-IL"/>
        </w:rPr>
        <w:t>למה להגיש בג"ץ</w:t>
      </w:r>
      <w:r w:rsidR="00127323">
        <w:rPr>
          <w:rFonts w:hint="cs"/>
          <w:b/>
          <w:bCs/>
          <w:u w:val="single"/>
          <w:rtl/>
          <w:lang w:bidi="he-IL"/>
        </w:rPr>
        <w:t>?</w:t>
      </w:r>
    </w:p>
    <w:p w14:paraId="610EC196" w14:textId="77777777" w:rsidR="00FE1463" w:rsidRDefault="00FE1463" w:rsidP="00FE1463">
      <w:pPr>
        <w:pStyle w:val="a3"/>
        <w:numPr>
          <w:ilvl w:val="0"/>
          <w:numId w:val="1"/>
        </w:numPr>
        <w:bidi/>
        <w:rPr>
          <w:lang w:bidi="he-IL"/>
        </w:rPr>
      </w:pPr>
      <w:r>
        <w:rPr>
          <w:rFonts w:hint="cs"/>
          <w:rtl/>
          <w:lang w:bidi="he-IL"/>
        </w:rPr>
        <w:t>הממשלה גם מחויבת לפעול לפי חוק ולפי עקרונות מסוימים.</w:t>
      </w:r>
    </w:p>
    <w:p w14:paraId="0E258E08" w14:textId="24B1CC1D" w:rsidR="00FE1463" w:rsidRDefault="00FE1463" w:rsidP="00FE1463">
      <w:pPr>
        <w:pStyle w:val="a3"/>
        <w:numPr>
          <w:ilvl w:val="0"/>
          <w:numId w:val="1"/>
        </w:numPr>
        <w:bidi/>
        <w:rPr>
          <w:lang w:bidi="he-IL"/>
        </w:rPr>
      </w:pPr>
      <w:r>
        <w:rPr>
          <w:rFonts w:hint="cs"/>
          <w:rtl/>
          <w:lang w:bidi="he-IL"/>
        </w:rPr>
        <w:t>אם ישנו חשד כי הממשלה לא פעלה לפי החוק או עקרונות אלו</w:t>
      </w:r>
      <w:r w:rsidR="00141427">
        <w:rPr>
          <w:rFonts w:hint="cs"/>
          <w:rtl/>
          <w:lang w:bidi="he-IL"/>
        </w:rPr>
        <w:t xml:space="preserve">, </w:t>
      </w:r>
      <w:r>
        <w:rPr>
          <w:rFonts w:hint="cs"/>
          <w:rtl/>
          <w:lang w:bidi="he-IL"/>
        </w:rPr>
        <w:t>ניתן להגיש בג"ץ. זהו המנגנון המתקיים במדינה המתוקנת.</w:t>
      </w:r>
    </w:p>
    <w:p w14:paraId="37AB76A1" w14:textId="30CE3E27" w:rsidR="00805E0F" w:rsidRDefault="00805E0F" w:rsidP="00805E0F">
      <w:pPr>
        <w:pStyle w:val="a3"/>
        <w:numPr>
          <w:ilvl w:val="0"/>
          <w:numId w:val="1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למעשה כ 50 יום </w:t>
      </w:r>
      <w:r w:rsidR="00E4272F">
        <w:rPr>
          <w:rFonts w:hint="cs"/>
          <w:rtl/>
          <w:lang w:bidi="he-IL"/>
        </w:rPr>
        <w:t>אנו מנסים בכול דרך אפשרית לגרום לכך שיהיה דיון בנושא ללא הועיל. כך שעתירה לבג"ץ (השופטים אף צפויים לבחון זאת, האם בוצעו פניות לגורמים המוסמכים לפני הפנייה אליהם)</w:t>
      </w:r>
      <w:r w:rsidR="00290B75">
        <w:rPr>
          <w:rFonts w:hint="cs"/>
          <w:rtl/>
          <w:lang w:bidi="he-IL"/>
        </w:rPr>
        <w:t xml:space="preserve"> הינה האפשרות היחידה.</w:t>
      </w:r>
    </w:p>
    <w:p w14:paraId="73333B27" w14:textId="6407EDE4" w:rsidR="00E07A90" w:rsidRDefault="00E07A90" w:rsidP="00E07A90">
      <w:pPr>
        <w:pStyle w:val="a3"/>
        <w:numPr>
          <w:ilvl w:val="0"/>
          <w:numId w:val="1"/>
        </w:numPr>
        <w:bidi/>
        <w:rPr>
          <w:rtl/>
          <w:lang w:bidi="he-IL"/>
        </w:rPr>
      </w:pPr>
      <w:r>
        <w:rPr>
          <w:rFonts w:hint="cs"/>
          <w:rtl/>
          <w:lang w:bidi="he-IL"/>
        </w:rPr>
        <w:t>הצפי הוא כי בהתקיים דיון מסודר בנושא, תשתנה ההחלטה לנוכח הממצאים אשר לא נלקחו בחשבון.</w:t>
      </w:r>
    </w:p>
    <w:p w14:paraId="16CBC4FB" w14:textId="22507DFE" w:rsidR="00057909" w:rsidRDefault="00057909" w:rsidP="00057909">
      <w:pPr>
        <w:bidi/>
        <w:rPr>
          <w:rtl/>
          <w:lang w:bidi="he-IL"/>
        </w:rPr>
      </w:pPr>
    </w:p>
    <w:p w14:paraId="04FE5015" w14:textId="3E6FE840" w:rsidR="00057909" w:rsidRPr="00FE1463" w:rsidRDefault="00057909" w:rsidP="00057909">
      <w:pPr>
        <w:bidi/>
        <w:rPr>
          <w:b/>
          <w:bCs/>
          <w:u w:val="single"/>
          <w:rtl/>
          <w:lang w:bidi="he-IL"/>
        </w:rPr>
      </w:pPr>
      <w:r w:rsidRPr="00FE1463">
        <w:rPr>
          <w:rFonts w:hint="cs"/>
          <w:b/>
          <w:bCs/>
          <w:u w:val="single"/>
          <w:rtl/>
          <w:lang w:bidi="he-IL"/>
        </w:rPr>
        <w:t>על מה הטיעון שלנו?</w:t>
      </w:r>
    </w:p>
    <w:p w14:paraId="2FCE575F" w14:textId="08D71393" w:rsidR="00057909" w:rsidRDefault="00057909" w:rsidP="00057909">
      <w:pPr>
        <w:pStyle w:val="a3"/>
        <w:numPr>
          <w:ilvl w:val="0"/>
          <w:numId w:val="4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ההחלטה ויישומה מפלות בין הישובים וניכר כי לא כל השיקולים נלקחו בחשבון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עקרון השוויון </w:t>
      </w:r>
    </w:p>
    <w:p w14:paraId="662DA47B" w14:textId="7B2F9E74" w:rsidR="00057909" w:rsidRDefault="00057909" w:rsidP="00057909">
      <w:pPr>
        <w:pStyle w:val="a3"/>
        <w:numPr>
          <w:ilvl w:val="0"/>
          <w:numId w:val="4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הלכה למעשה, מרבית הגליל העליון נותר שומם וחיי היומיום בקיבוץ הפכו לקשים יותר עד לבלתי "סבירים", ניכר כי החלטת הממשלה לא לקחה היבט זה </w:t>
      </w:r>
      <w:r w:rsidR="00DE6548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 xml:space="preserve">מערך השיקולים. תשאל השאלה מהו אורך חיים </w:t>
      </w:r>
      <w:r w:rsidR="00DE6548">
        <w:rPr>
          <w:rFonts w:hint="cs"/>
          <w:rtl/>
          <w:lang w:bidi="he-IL"/>
        </w:rPr>
        <w:t>"</w:t>
      </w:r>
      <w:r>
        <w:rPr>
          <w:rFonts w:hint="cs"/>
          <w:rtl/>
          <w:lang w:bidi="he-IL"/>
        </w:rPr>
        <w:t>סביר</w:t>
      </w:r>
      <w:r w:rsidR="00DE6548">
        <w:rPr>
          <w:rFonts w:hint="cs"/>
          <w:rtl/>
          <w:lang w:bidi="he-IL"/>
        </w:rPr>
        <w:t>"</w:t>
      </w:r>
      <w:r>
        <w:rPr>
          <w:rFonts w:hint="cs"/>
          <w:rtl/>
          <w:lang w:bidi="he-IL"/>
        </w:rPr>
        <w:t xml:space="preserve"> ?</w:t>
      </w:r>
      <w:r w:rsidR="00DE6548">
        <w:rPr>
          <w:rFonts w:hint="cs"/>
          <w:rtl/>
          <w:lang w:bidi="he-IL"/>
        </w:rPr>
        <w:t xml:space="preserve"> </w:t>
      </w:r>
      <w:r w:rsidR="005A4448">
        <w:rPr>
          <w:rFonts w:hint="cs"/>
          <w:rtl/>
          <w:lang w:bidi="he-IL"/>
        </w:rPr>
        <w:t>תשאל השאלה האם סדר קבלות ההחלטות היה תקין היות ולא נלקחו כל השיקולים בחשבון.</w:t>
      </w:r>
    </w:p>
    <w:p w14:paraId="6CDEC98A" w14:textId="101CA943" w:rsidR="005A4448" w:rsidRDefault="005A4448" w:rsidP="005A4448">
      <w:pPr>
        <w:pStyle w:val="a3"/>
        <w:numPr>
          <w:ilvl w:val="0"/>
          <w:numId w:val="4"/>
        </w:numPr>
        <w:bidi/>
        <w:rPr>
          <w:lang w:bidi="he-IL"/>
        </w:rPr>
      </w:pPr>
      <w:r>
        <w:rPr>
          <w:rFonts w:hint="cs"/>
          <w:rtl/>
          <w:lang w:bidi="he-IL"/>
        </w:rPr>
        <w:t>בחלוף יותר משלושים יום לקבלת החלטה 975 לא נערך דיון מעמיק בנושא על-אף המצב הבטחוני אשר החמיר ועל-אף שסדר קבלות ההחלטות היה לא תקין היות ולא נלקחו כל השיקולים בחשבון.</w:t>
      </w:r>
    </w:p>
    <w:p w14:paraId="114B99DC" w14:textId="3D100F09" w:rsidR="00057909" w:rsidRDefault="00DE6548" w:rsidP="00057909">
      <w:pPr>
        <w:pStyle w:val="a3"/>
        <w:numPr>
          <w:ilvl w:val="0"/>
          <w:numId w:val="4"/>
        </w:num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הנושא נבדק מול מספר גורמים משפטיים אשר סברו כי ללא ספק ישנה הפרה </w:t>
      </w:r>
      <w:r w:rsidR="005A4448">
        <w:rPr>
          <w:rFonts w:hint="cs"/>
          <w:rtl/>
          <w:lang w:bidi="he-IL"/>
        </w:rPr>
        <w:t>בקבלות ההחלטות</w:t>
      </w:r>
    </w:p>
    <w:p w14:paraId="279C5436" w14:textId="33576BB7" w:rsidR="00057909" w:rsidRDefault="00057909" w:rsidP="00057909">
      <w:pPr>
        <w:bidi/>
        <w:rPr>
          <w:rtl/>
          <w:lang w:bidi="he-IL"/>
        </w:rPr>
      </w:pPr>
    </w:p>
    <w:p w14:paraId="22C060F4" w14:textId="77777777" w:rsidR="00057909" w:rsidRPr="00FE1463" w:rsidRDefault="00057909" w:rsidP="00057909">
      <w:pPr>
        <w:bidi/>
        <w:rPr>
          <w:b/>
          <w:bCs/>
          <w:u w:val="single"/>
          <w:rtl/>
          <w:lang w:bidi="he-IL"/>
        </w:rPr>
      </w:pPr>
      <w:r w:rsidRPr="00FE1463">
        <w:rPr>
          <w:rFonts w:hint="cs"/>
          <w:b/>
          <w:bCs/>
          <w:u w:val="single"/>
          <w:rtl/>
          <w:lang w:bidi="he-IL"/>
        </w:rPr>
        <w:t>מה אמור לקרות?</w:t>
      </w:r>
    </w:p>
    <w:p w14:paraId="49543487" w14:textId="68B92CD7" w:rsidR="00057909" w:rsidRDefault="00057909" w:rsidP="00057909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>היישובים אשר לא פונו מתוק</w:t>
      </w:r>
      <w:r w:rsidR="00DE6548">
        <w:rPr>
          <w:rFonts w:hint="cs"/>
          <w:rtl/>
          <w:lang w:bidi="he-IL"/>
        </w:rPr>
        <w:t>ף החלטה 975 (מתחת לקו 5 ק"מ) וישובים נוספים אשר מעבר לקו 5 ק"מ</w:t>
      </w:r>
      <w:r w:rsidR="00780DE9">
        <w:rPr>
          <w:rFonts w:hint="cs"/>
          <w:rtl/>
          <w:lang w:bidi="he-IL"/>
        </w:rPr>
        <w:t xml:space="preserve"> התאחדו יחד להגשת הבג"ץ</w:t>
      </w:r>
    </w:p>
    <w:p w14:paraId="22FA29D2" w14:textId="337B57CE" w:rsidR="00780DE9" w:rsidRDefault="00EE06BB" w:rsidP="00780DE9">
      <w:pPr>
        <w:pStyle w:val="a3"/>
        <w:numPr>
          <w:ilvl w:val="0"/>
          <w:numId w:val="2"/>
        </w:numPr>
        <w:bidi/>
        <w:rPr>
          <w:lang w:bidi="he-IL"/>
        </w:rPr>
      </w:pPr>
      <w:r w:rsidRPr="00EE06BB">
        <w:rPr>
          <w:rFonts w:cs="Arial"/>
          <w:rtl/>
          <w:lang w:bidi="he-IL"/>
        </w:rPr>
        <w:t>עו"ד הרן רייכמן</w:t>
      </w:r>
      <w:r w:rsidR="00F84758">
        <w:rPr>
          <w:rFonts w:cs="Arial" w:hint="cs"/>
          <w:rtl/>
          <w:lang w:bidi="he-IL"/>
        </w:rPr>
        <w:t xml:space="preserve"> מ</w:t>
      </w:r>
      <w:r w:rsidR="00F84758">
        <w:rPr>
          <w:rFonts w:hint="cs"/>
          <w:rtl/>
          <w:lang w:bidi="he-IL"/>
        </w:rPr>
        <w:t>ה</w:t>
      </w:r>
      <w:r w:rsidR="00F84758" w:rsidRPr="00F84758">
        <w:rPr>
          <w:rFonts w:cs="Arial"/>
          <w:rtl/>
          <w:lang w:bidi="he-IL"/>
        </w:rPr>
        <w:t>פקולטה למשפטים באוניברסיטת חיפה</w:t>
      </w:r>
      <w:r>
        <w:rPr>
          <w:rFonts w:cs="Arial" w:hint="cs"/>
          <w:rtl/>
          <w:lang w:bidi="he-IL"/>
        </w:rPr>
        <w:t xml:space="preserve"> המתמחה בהגשת עתירות לבג"ץ התנדב למשימה לייצג את הישובים.</w:t>
      </w:r>
      <w:r w:rsidR="001511D9">
        <w:rPr>
          <w:rFonts w:cs="Arial" w:hint="cs"/>
          <w:rtl/>
          <w:lang w:bidi="he-IL"/>
        </w:rPr>
        <w:t xml:space="preserve"> בעברו, </w:t>
      </w:r>
      <w:r w:rsidR="001511D9" w:rsidRPr="001511D9">
        <w:rPr>
          <w:rFonts w:cs="Arial"/>
          <w:rtl/>
          <w:lang w:bidi="he-IL"/>
        </w:rPr>
        <w:t>עו"ד רייכמן התמחה ואחר כך שימש פרקליט במחלקת עררים ובהמשך במחלקת הבג"צים בפרקליטות המדינה</w:t>
      </w:r>
      <w:r w:rsidR="001511D9">
        <w:rPr>
          <w:rFonts w:cs="Arial" w:hint="cs"/>
          <w:rtl/>
          <w:lang w:bidi="he-IL"/>
        </w:rPr>
        <w:t>.</w:t>
      </w:r>
    </w:p>
    <w:p w14:paraId="70C8A16A" w14:textId="42E4E878" w:rsidR="00780DE9" w:rsidRDefault="00780DE9" w:rsidP="00780DE9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>כל ישוב התבקש להעביר פרטים בדבר ההתנהלות היומיומית בישוב: מסגרות חינוך, שירותים הקיימים באזור, כמה תושבים נשארו בישוב וכדומה</w:t>
      </w:r>
    </w:p>
    <w:p w14:paraId="62B71903" w14:textId="3423E8A8" w:rsidR="00780DE9" w:rsidRDefault="00780DE9" w:rsidP="00780DE9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>התשלום בעבור העתירה הינו 2500 בסה"כ והוא התחלק בין כל הישובים (כרגע ישנם 11 ישובים).</w:t>
      </w:r>
    </w:p>
    <w:p w14:paraId="60A132EC" w14:textId="35D4BFAE" w:rsidR="00780DE9" w:rsidRDefault="00780DE9" w:rsidP="00780DE9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>העתירה תוגש כבקשה דחופה היות והיא קשורה לחיי אדם</w:t>
      </w:r>
    </w:p>
    <w:p w14:paraId="3DCA4170" w14:textId="03E380CA" w:rsidR="00780DE9" w:rsidRDefault="00780DE9" w:rsidP="00780DE9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>שופטי בג"ץ עתידים לדון בעתירה בטווח של ימים סבורים ולבקש את תושבתה של פרקליטות המדינה לנושא.</w:t>
      </w:r>
    </w:p>
    <w:p w14:paraId="49D07663" w14:textId="09FF68C3" w:rsidR="005A4448" w:rsidRDefault="00275E44" w:rsidP="005A4448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היות ופינוי (העברת כלל הישוב לאזור אחר) אינו נראה כאפשרות ריאלית, הדרישה היא כי יתקיים מנגנון שיפוי (תשלום לפי מפתח 200 ₪ למבוגר ו 100 ₪ לילד ליום) הינו המנגנון הריאלי האפשרי. </w:t>
      </w:r>
    </w:p>
    <w:p w14:paraId="3BCC2BFD" w14:textId="653C78E9" w:rsidR="00057909" w:rsidRDefault="003F5466" w:rsidP="000054B8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lastRenderedPageBreak/>
        <w:t>כמובן, לכל תושב תינתן הבחירה האם להיכלל במנגנון השיפוי ולהתפנות.</w:t>
      </w:r>
    </w:p>
    <w:p w14:paraId="5BF76C38" w14:textId="25AA3999" w:rsidR="009011FA" w:rsidRDefault="000D165B" w:rsidP="009011FA">
      <w:pPr>
        <w:pStyle w:val="a3"/>
        <w:numPr>
          <w:ilvl w:val="0"/>
          <w:numId w:val="2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באמצעות </w:t>
      </w:r>
      <w:r w:rsidR="009011FA">
        <w:rPr>
          <w:rFonts w:hint="cs"/>
          <w:rtl/>
          <w:lang w:bidi="he-IL"/>
        </w:rPr>
        <w:t>העתירה אמור ל</w:t>
      </w:r>
      <w:r>
        <w:rPr>
          <w:rFonts w:hint="cs"/>
          <w:rtl/>
          <w:lang w:bidi="he-IL"/>
        </w:rPr>
        <w:t>התקבל</w:t>
      </w:r>
      <w:r w:rsidR="009011FA">
        <w:rPr>
          <w:rFonts w:hint="cs"/>
          <w:rtl/>
          <w:lang w:bidi="he-IL"/>
        </w:rPr>
        <w:t xml:space="preserve"> מענה הולם לאלפי התושבים אשר נודדו בארצם למעלה כ 50 ימים.</w:t>
      </w:r>
    </w:p>
    <w:p w14:paraId="2D705B9A" w14:textId="714D2072" w:rsidR="00CF1F71" w:rsidRDefault="00CF1F71" w:rsidP="00CF1F71">
      <w:pPr>
        <w:bidi/>
        <w:rPr>
          <w:rtl/>
          <w:lang w:bidi="he-IL"/>
        </w:rPr>
      </w:pPr>
    </w:p>
    <w:p w14:paraId="36E2A309" w14:textId="245FA2B9" w:rsidR="00CF1F71" w:rsidRPr="00CF1F71" w:rsidRDefault="00CF1F71" w:rsidP="00CF1F71">
      <w:pPr>
        <w:bidi/>
        <w:rPr>
          <w:b/>
          <w:bCs/>
          <w:u w:val="single"/>
          <w:rtl/>
          <w:lang w:bidi="he-IL"/>
        </w:rPr>
      </w:pPr>
      <w:r w:rsidRPr="00CF1F71">
        <w:rPr>
          <w:rFonts w:hint="cs"/>
          <w:b/>
          <w:bCs/>
          <w:u w:val="single"/>
          <w:rtl/>
          <w:lang w:bidi="he-IL"/>
        </w:rPr>
        <w:t>סימוכין:</w:t>
      </w:r>
    </w:p>
    <w:p w14:paraId="03F25599" w14:textId="16AC5F1D" w:rsidR="00CF1F71" w:rsidRDefault="00CF1F71" w:rsidP="00CF1F71">
      <w:pPr>
        <w:pStyle w:val="a3"/>
        <w:numPr>
          <w:ilvl w:val="0"/>
          <w:numId w:val="5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כתבה בנושא העתירה: </w:t>
      </w:r>
      <w:hyperlink r:id="rId5" w:history="1">
        <w:r w:rsidRPr="00EA7919">
          <w:rPr>
            <w:rStyle w:val="Hyperlink"/>
            <w:lang w:bidi="he-IL"/>
          </w:rPr>
          <w:t>https://www.ynet.co.il/news/article/h1hgqvtnp?utm_source=ynet.app.ios&amp;utm_term=h1hgqvtnp&amp;utm_campaign=general_share&amp;utm_medium=social&amp;utm_content=Header</w:t>
        </w:r>
      </w:hyperlink>
      <w:r>
        <w:rPr>
          <w:rFonts w:hint="cs"/>
          <w:rtl/>
          <w:lang w:bidi="he-IL"/>
        </w:rPr>
        <w:t xml:space="preserve"> </w:t>
      </w:r>
    </w:p>
    <w:p w14:paraId="1845776B" w14:textId="78FDF023" w:rsidR="00CF1F71" w:rsidRDefault="00CF1F71" w:rsidP="00CF1F71">
      <w:pPr>
        <w:pStyle w:val="a3"/>
        <w:numPr>
          <w:ilvl w:val="0"/>
          <w:numId w:val="5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החלטה 975 : </w:t>
      </w:r>
      <w:hyperlink r:id="rId6" w:history="1">
        <w:r w:rsidRPr="00EA7919">
          <w:rPr>
            <w:rStyle w:val="Hyperlink"/>
            <w:lang w:bidi="he-IL"/>
          </w:rPr>
          <w:t>https://www.gov.il/he/departments/policies/dec975-2023</w:t>
        </w:r>
      </w:hyperlink>
      <w:r>
        <w:rPr>
          <w:rFonts w:hint="cs"/>
          <w:rtl/>
          <w:lang w:bidi="he-IL"/>
        </w:rPr>
        <w:t xml:space="preserve"> </w:t>
      </w:r>
    </w:p>
    <w:p w14:paraId="6D3C50AC" w14:textId="7BA9C27F" w:rsidR="00CF1F71" w:rsidRDefault="00CF1F71" w:rsidP="00CF1F71">
      <w:pPr>
        <w:pStyle w:val="a3"/>
        <w:numPr>
          <w:ilvl w:val="0"/>
          <w:numId w:val="5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החלטה 1006 : </w:t>
      </w:r>
      <w:hyperlink r:id="rId7" w:history="1">
        <w:r w:rsidRPr="00EA7919">
          <w:rPr>
            <w:rStyle w:val="Hyperlink"/>
            <w:lang w:bidi="he-IL"/>
          </w:rPr>
          <w:t>https://www.gov.il/he/departments/policies/dec1006-2023</w:t>
        </w:r>
      </w:hyperlink>
      <w:r>
        <w:rPr>
          <w:rFonts w:hint="cs"/>
          <w:rtl/>
          <w:lang w:bidi="he-IL"/>
        </w:rPr>
        <w:t xml:space="preserve"> </w:t>
      </w:r>
    </w:p>
    <w:p w14:paraId="3A978543" w14:textId="7C89DB4E" w:rsidR="00CF1F71" w:rsidRDefault="00CF1F71" w:rsidP="00CF1F71">
      <w:pPr>
        <w:pStyle w:val="a3"/>
        <w:numPr>
          <w:ilvl w:val="0"/>
          <w:numId w:val="5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עורך הדין רייכמן </w:t>
      </w:r>
      <w:hyperlink r:id="rId8" w:history="1">
        <w:r w:rsidRPr="00EA7919">
          <w:rPr>
            <w:rStyle w:val="Hyperlink"/>
            <w:lang w:bidi="he-IL"/>
          </w:rPr>
          <w:t>http://sagisivan.co.il/?page_id=76</w:t>
        </w:r>
      </w:hyperlink>
      <w:r>
        <w:rPr>
          <w:rFonts w:hint="cs"/>
          <w:rtl/>
          <w:lang w:bidi="he-IL"/>
        </w:rPr>
        <w:t xml:space="preserve"> </w:t>
      </w:r>
    </w:p>
    <w:sectPr w:rsidR="00CF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1CF2"/>
    <w:multiLevelType w:val="hybridMultilevel"/>
    <w:tmpl w:val="F034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2CA"/>
    <w:multiLevelType w:val="hybridMultilevel"/>
    <w:tmpl w:val="8ADA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26E"/>
    <w:multiLevelType w:val="hybridMultilevel"/>
    <w:tmpl w:val="969E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59A"/>
    <w:multiLevelType w:val="hybridMultilevel"/>
    <w:tmpl w:val="068A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12CDB"/>
    <w:multiLevelType w:val="hybridMultilevel"/>
    <w:tmpl w:val="C7522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088">
    <w:abstractNumId w:val="2"/>
  </w:num>
  <w:num w:numId="2" w16cid:durableId="1169448328">
    <w:abstractNumId w:val="4"/>
  </w:num>
  <w:num w:numId="3" w16cid:durableId="2109501695">
    <w:abstractNumId w:val="1"/>
  </w:num>
  <w:num w:numId="4" w16cid:durableId="1707172750">
    <w:abstractNumId w:val="3"/>
  </w:num>
  <w:num w:numId="5" w16cid:durableId="121002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4"/>
    <w:rsid w:val="000054B8"/>
    <w:rsid w:val="00057909"/>
    <w:rsid w:val="000D165B"/>
    <w:rsid w:val="00127323"/>
    <w:rsid w:val="00141427"/>
    <w:rsid w:val="001511D9"/>
    <w:rsid w:val="00156B24"/>
    <w:rsid w:val="001912EB"/>
    <w:rsid w:val="00275E44"/>
    <w:rsid w:val="00290B75"/>
    <w:rsid w:val="003F5466"/>
    <w:rsid w:val="005A27CE"/>
    <w:rsid w:val="005A4448"/>
    <w:rsid w:val="00780DE9"/>
    <w:rsid w:val="00805E0F"/>
    <w:rsid w:val="009011FA"/>
    <w:rsid w:val="009C0704"/>
    <w:rsid w:val="009F734E"/>
    <w:rsid w:val="00B80EC3"/>
    <w:rsid w:val="00B9130F"/>
    <w:rsid w:val="00CF1F71"/>
    <w:rsid w:val="00DE6548"/>
    <w:rsid w:val="00E07A90"/>
    <w:rsid w:val="00E4272F"/>
    <w:rsid w:val="00EE06BB"/>
    <w:rsid w:val="00F84758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4EC3"/>
  <w15:chartTrackingRefBased/>
  <w15:docId w15:val="{2196FBA4-78A7-4DDB-AB7E-90EF62C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0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F1F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gisivan.co.il/?page_id=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il/he/departments/policies/dec1006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il/he/departments/policies/dec975-2023" TargetMode="External"/><Relationship Id="rId5" Type="http://schemas.openxmlformats.org/officeDocument/2006/relationships/hyperlink" Target="https://www.ynet.co.il/news/article/h1hgqvtnp?utm_source=ynet.app.ios&amp;utm_term=h1hgqvtnp&amp;utm_campaign=general_share&amp;utm_medium=social&amp;utm_content=Hea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Gamzu, Aharon</dc:creator>
  <cp:keywords/>
  <dc:description/>
  <cp:lastModifiedBy>Amnon Arbel</cp:lastModifiedBy>
  <cp:revision>2</cp:revision>
  <dcterms:created xsi:type="dcterms:W3CDTF">2023-12-30T12:27:00Z</dcterms:created>
  <dcterms:modified xsi:type="dcterms:W3CDTF">2023-12-30T12:27:00Z</dcterms:modified>
</cp:coreProperties>
</file>